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2fdc3ed31cb5c3ead8e2a6b3c810a36d4316ca"/>
    <w:p>
      <w:pPr>
        <w:pStyle w:val="Heading3"/>
      </w:pPr>
      <w:r>
        <w:t xml:space="preserve">Утверждены новые сроки оказания медицинской помощи</w:t>
      </w:r>
    </w:p>
    <w:p>
      <w:pPr>
        <w:pStyle w:val="FirstParagraph"/>
      </w:pPr>
      <w:r>
        <w:t xml:space="preserve">26.06.2025</w:t>
      </w:r>
    </w:p>
    <w:p>
      <w:pPr>
        <w:pStyle w:val="BodyText"/>
      </w:pPr>
      <w:r>
        <w:t xml:space="preserve">Постановлением Правительства РФ от 27.12.2024 №1490 утверждена Программа государственных гарантий бесплатного оказания гражданам медицинской помощи на 2025 год и на плановый период 2026 и 2027 г.г.</w:t>
      </w:r>
    </w:p>
    <w:p>
      <w:pPr>
        <w:pStyle w:val="BodyText"/>
      </w:pPr>
      <w:r>
        <w:t xml:space="preserve">Теперь срок ожидания оказания первичной медико-санитарной помощи в неотложной форме составляет не более 2 часов с момента обращения пациента в медицинскую организацию. Сроки ожидания приема участковыми врачами-терапевтами, а также врачами общей практики и участковыми педиатрами составляет не более 24 часов с момента такого обращения.</w:t>
      </w:r>
    </w:p>
    <w:p>
      <w:pPr>
        <w:pStyle w:val="BodyText"/>
      </w:pPr>
      <w:r>
        <w:t xml:space="preserve">Не позднее 14 дней со дня обращения пациента в медучреждение должен быть организован прием узкими специалистами (хирург, невролог, окулист и др.).</w:t>
      </w:r>
    </w:p>
    <w:p>
      <w:pPr>
        <w:pStyle w:val="BodyText"/>
      </w:pPr>
      <w:r>
        <w:t xml:space="preserve">Время подъезда бригад скорой помощи до пациента составляет не более 20 минут при оказании скорой медицинской помощи в экстренной форме.</w:t>
      </w:r>
    </w:p>
    <w:p>
      <w:pPr>
        <w:pStyle w:val="BodyText"/>
      </w:pPr>
      <w:r>
        <w:t xml:space="preserve">При наличии или подозрении у пациента онкологического заболевания сроки оказания медицинской помощи составляют:</w:t>
      </w:r>
    </w:p>
    <w:p>
      <w:pPr>
        <w:pStyle w:val="BodyText"/>
      </w:pPr>
      <w:r>
        <w:t xml:space="preserve">- консультации узких специалистов организуются в срок не позднее 3 рабочих дней. Помимо того, не позднее 3 рабочих дней с момента постановки диагноза врачом-онкологом устанавливается диспансерное наблюдение за пациентом;</w:t>
      </w:r>
    </w:p>
    <w:p>
      <w:pPr>
        <w:pStyle w:val="BodyText"/>
      </w:pPr>
      <w:r>
        <w:t xml:space="preserve">- сокращаются до 7 рабочих дней со дня назначения сроки проведения диагностических инструментальных и лабораторных исследований;</w:t>
      </w:r>
    </w:p>
    <w:p>
      <w:pPr>
        <w:pStyle w:val="BodyText"/>
      </w:pPr>
      <w:r>
        <w:t xml:space="preserve">- для оказания плановой специализированной (за исключением высокотехнологичной) медицинской помощи для пациентов с онкологическим профилем не более 7 дней со дня установления диагноза (состояния).</w:t>
      </w:r>
    </w:p>
    <w:p>
      <w:pPr>
        <w:pStyle w:val="BodyText"/>
      </w:pPr>
      <w:r>
        <w:rPr>
          <w:bCs/>
          <w:b/>
        </w:rPr>
        <w:t xml:space="preserve">Информация подготовлена Мещанской межрайонной прокуратурой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http://meschanka.mos.ru/safety-and-security/the-prosecutor-s-office/detail/13064985.html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49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2025-06-28T18:12:43Z</dcterms:created>
  <dcterms:modified xsi:type="dcterms:W3CDTF">2025-06-28T18:12:43Z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