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9cbda86d1ab9895e3a85744618c4408ee1ea4"/>
    <w:p>
      <w:pPr>
        <w:pStyle w:val="Heading3"/>
      </w:pPr>
      <w:r>
        <w:t xml:space="preserve">Прокурор Центрального административного округа разъясняет: Административная ответственность за несоблюдение требований к содержанию животных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Частью 1 статьи 8.52 КоАП РФ установлена административная ответственность за несоблюдение общих требований к содержанию животных, а также требований к содержанию домашних животных, за исключением случаев, предусмотренных частями 2 и 3 настоящей статьи и статьями 8.53, 8.54 настоящего Кодекса, и предусмотрено наказание в виде предупреждения или административного штрафа для граждан в размере от 1500 до 3000 рублей; для должностных лиц - от 5 до 15 тысяч рублей; для юридических лиц - от 15 до 30 тысяч рублей.</w:t>
      </w:r>
    </w:p>
    <w:p>
      <w:pPr>
        <w:pStyle w:val="BodyText"/>
      </w:pPr>
      <w:r>
        <w:t xml:space="preserve">В соответствии со статьей 9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к общим требованиям к содержанию животных их владельцами относятся:</w:t>
      </w:r>
    </w:p>
    <w:p>
      <w:pPr>
        <w:pStyle w:val="BodyText"/>
      </w:pPr>
      <w:r>
        <w:t xml:space="preserve">1) обеспечение надлежащего ухода за животными;</w:t>
      </w:r>
    </w:p>
    <w:p>
      <w:pPr>
        <w:pStyle w:val="BodyText"/>
      </w:pPr>
      <w:r>
        <w:t xml:space="preserve">2)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закона, других федеральных законов и иных нормативных правовых актов Российской Федерации, регулирующих отношения в области ветеринарии;</w:t>
      </w:r>
    </w:p>
    <w:p>
      <w:pPr>
        <w:pStyle w:val="BodyText"/>
      </w:pPr>
      <w:r>
        <w:t xml:space="preserve">3) принятие мер по предотвращению появления нежелательного потомства у животных;</w:t>
      </w:r>
    </w:p>
    <w:p>
      <w:pPr>
        <w:pStyle w:val="BodyText"/>
      </w:pPr>
      <w:r>
        <w:t xml:space="preserve">4)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проверок;</w:t>
      </w:r>
    </w:p>
    <w:p>
      <w:pPr>
        <w:pStyle w:val="BodyText"/>
      </w:pPr>
      <w:r>
        <w:t xml:space="preserve">5) осуществление обращения с биологическими отходами в соответствии с законодательством Российской Федерации.</w:t>
      </w:r>
    </w:p>
    <w:p>
      <w:pPr>
        <w:pStyle w:val="BodyText"/>
      </w:pPr>
      <w:r>
        <w:t xml:space="preserve">Крое того, напоминаем, что при выгуле домашнего животного необходимо:</w:t>
      </w:r>
    </w:p>
    <w:p>
      <w:pPr>
        <w:pStyle w:val="BodyText"/>
      </w:pPr>
      <w:r>
        <w:t xml:space="preserve">- исключать возможность свободного, неконтролируемого передвижения животного вне мест, разрешённых для выгула животных;</w:t>
      </w:r>
    </w:p>
    <w:p>
      <w:pPr>
        <w:pStyle w:val="BodyText"/>
      </w:pPr>
      <w:r>
        <w:t xml:space="preserve">- обеспечивать уборку продуктов жизнедеятельности животного в местах и на территориях общего пользования;</w:t>
      </w:r>
    </w:p>
    <w:p>
      <w:pPr>
        <w:pStyle w:val="BodyText"/>
      </w:pPr>
      <w:r>
        <w:t xml:space="preserve">- не допускать выгул потенциально опасной собаки без намордника и др.</w:t>
      </w:r>
    </w:p>
    <w:p>
      <w:pPr>
        <w:pStyle w:val="BodyText"/>
      </w:pPr>
      <w:r>
        <w:t xml:space="preserve">В случае причинения тяжкого вреда здоровью по неосторожности для виновных лиц статьей 118 Уголовного кодекса Российской Федерации установлена уголовная ответственность и предусмотрено наказание в виде штрафа в размере до 80 тыс. руб. или дохода осуждённого за период до 6 месяцев, либо обязательных работ на срок до 480 часов, либо исправительных работ на срок до 2 лет, либо ограничения свободы на срок до 3 лет, либо ареста на срок до 6 месяцев.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http://meschanka.mos.ru/safety-and-security/the-prosecutor-s-office/detail/12988626.html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88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88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2025-07-03T03:11:31Z</dcterms:created>
  <dcterms:modified xsi:type="dcterms:W3CDTF">2025-07-03T03:11:31Z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