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eb90e64b8881fcb15b733263577ade23fb739"/>
    <w:p>
      <w:pPr>
        <w:pStyle w:val="Heading3"/>
      </w:pPr>
      <w:r>
        <w:t xml:space="preserve">Прокурор Центрального административного округа разъясняет: Госслужащим указали на типичные ошибки при заполнении декларации о доходах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 марта 2025 года Минфин России опубликовал Обзор типичных ошибок, допускаемых при заполнении справок о доходах, расходах, об имуществе и обязательствах имущественного характера.</w:t>
      </w:r>
    </w:p>
    <w:p>
      <w:pPr>
        <w:pStyle w:val="BodyText"/>
      </w:pPr>
      <w:r>
        <w:t xml:space="preserve">Ежегодно госслужащие допускают множество ошибок: от технических (оформление с использованием устаревшей версии программы «Справки БК», опечатки в Ф.И.О. и датах рождения, отсутствие подписи и др.) до серьезных содержательных (не отражены недвижимость, транспортные средства, банковские счета).</w:t>
      </w:r>
    </w:p>
    <w:p>
      <w:pPr>
        <w:pStyle w:val="BodyText"/>
      </w:pPr>
      <w:r>
        <w:t xml:space="preserve">При заполнении раздела 2 «Сведения о расходах» частой ошибкой является неотражение факта заключения договора участия в долевом строительстве, а также игнорирование требования о приложении к Справке копий правоустанавливающих документов на собственность. </w:t>
      </w:r>
    </w:p>
    <w:p>
      <w:pPr>
        <w:pStyle w:val="BodyText"/>
      </w:pPr>
      <w:r>
        <w:t xml:space="preserve">Данный обзор можно использовать как повод перепроверить себя, поскольку до 30 мая 2025 года еще можно успеть уточнить задекларированные сведения за 2024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http://meschanka.mos.ru/safety-and-security/the-prosecutor-s-office/detail/12936345.html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36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36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2025-07-19T17:00:30Z</dcterms:created>
  <dcterms:modified xsi:type="dcterms:W3CDTF">2025-07-19T17:00:30Z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