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fa7cae4a2130c5ea8de010464cbc808a31c0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«ЧОП «Фокс» на предмет соблюдения законодательства об оплате труда.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«ЧОП «Фокс» на предмет соблюдения законодательства об оплате труда.</w:t>
      </w:r>
    </w:p>
    <w:p>
      <w:pPr>
        <w:pStyle w:val="BodyText"/>
      </w:pPr>
      <w:r>
        <w:t xml:space="preserve">В ходе проверки выявлены нарушения сроков, установленных Трудовым кодексом Российской Федерации, повлекшие несвоевременную выплату заработной платы работнику.</w:t>
      </w:r>
    </w:p>
    <w:p>
      <w:pPr>
        <w:pStyle w:val="BodyText"/>
      </w:pPr>
      <w:r>
        <w:t xml:space="preserve">По результатам проверки генеральному директору ООО «ЧОП «Фокс» внесено представление, которое рассмотрено и удовлетворено,</w:t>
      </w:r>
      <w:r>
        <w:br/>
      </w:r>
      <w:r>
        <w:t xml:space="preserve">в отношении ответственного лица возбуждено дело об административном правонарушении по ч. 6 ст. 5.27 КРФоАП.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2025-03-28T19:25:04Z</dcterms:created>
  <dcterms:modified xsi:type="dcterms:W3CDTF">2025-03-28T19:25:04Z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