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d91ad710c1f0be46ffab5d0c6f6f3892dd5e1"/>
    <w:p>
      <w:pPr>
        <w:pStyle w:val="Heading3"/>
      </w:pPr>
      <w:r>
        <w:t xml:space="preserve">Мещанской межрайонной прокуратурой г. Москвы в ходе надзорной деятельности установлено, что ОМВД России по Красносельскому району г. Москвы проводилась проверка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Мещанской межрайонной прокуратурой г. Москвы в ходе надзорной деятельности установлено, что ОМВД России по Красносельскому району г. Москвы проводилась проверка в порядке ст.ст. ст.ст. 144-145 УПК РФ по заявлению гражданина по факту хищения денежных средств.</w:t>
      </w:r>
    </w:p>
    <w:p>
      <w:pPr>
        <w:pStyle w:val="BodyText"/>
      </w:pPr>
      <w:r>
        <w:t xml:space="preserve">Из материала следует, что между гражданином и злоумышленником в ходе оказания юридических услуг достигнуто соглашение о выплате премии из совместно открытой банковской ячейки. Основанием получения денежных средств злоумышленником согласно заключенного договора являлось окончание налоговой проверки. Злоумышленник, подделав решение об окончании налоговой проверки, предъявил его в банк с целью получения вознаграждения за оказанные услуги и закрытия банковской ячейки. При личном посещении банка с целью удостоверения статуса банковской ячейки гражданин уведомлен банком о ее закрытии в связи с обращением злоумышленника.</w:t>
      </w:r>
    </w:p>
    <w:p>
      <w:pPr>
        <w:pStyle w:val="BodyText"/>
      </w:pPr>
      <w:r>
        <w:t xml:space="preserve">По результатам его рассмотрения ОУР ОМВД по Красносельскому району г. Москвы неоднократно выносились постановления об отказе в возбуждении уголовного дела, которые межрайонной прокуратурой неоднократно отменялись.</w:t>
      </w:r>
    </w:p>
    <w:p>
      <w:pPr>
        <w:pStyle w:val="BodyText"/>
      </w:pPr>
      <w:r>
        <w:t xml:space="preserve">Межрайонной прокуратурой вносились представления, по фактам нарушений 6.1 УПК РФ, а именно неисполнения оперативно-розыскных мероприятий, указанных в постановлениях об отмене постановления об отказе в возбуждении уголовного дела, а также несвоевременной регистрации материала для проведения дополнительной проверки. По результатам рассмотрения представлений к дисциплинарной ответственности привлечены 2 должностных лица.</w:t>
      </w:r>
    </w:p>
    <w:p>
      <w:pPr>
        <w:pStyle w:val="BodyText"/>
      </w:pPr>
      <w:r>
        <w:t xml:space="preserve">Межрайонная прокуратура добилась возбуждения уголовного дела по результатам дополнительной проверки по признакам состава преступления, предусмотренного ч. 4 ст. 159 УК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2024-12-19T15:52:04Z</dcterms:created>
  <dcterms:modified xsi:type="dcterms:W3CDTF">2024-12-19T15:52:04Z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