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846a97f09662e8cfe9ddccdb9e4ba25f455eb"/>
    <w:p>
      <w:pPr>
        <w:pStyle w:val="Heading3"/>
      </w:pPr>
      <w:r>
        <w:t xml:space="preserve">Мещанской межрайонной прокуратурой г. Москвы утвержден обвинительный акт по уголовному делу в отношении жителя района. Органами дознания он обвиняется в совершении двух эпизодов преступлений, предусмотренных ст. 116 УК РФ (побои).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утвержден обвинительный акт по уголовному делу в отношении жителя района. Органами дознания он обвиняется в совершении двух эпизодов преступлений, предусмотренных ст. 116 УК РФ (побои).</w:t>
      </w:r>
    </w:p>
    <w:p>
      <w:pPr>
        <w:pStyle w:val="BodyText"/>
      </w:pPr>
      <w:r>
        <w:t xml:space="preserve">Дознанием установлено, что обвиняемый находясь в общественном месте - помещении магазина, беспричинно, из хулиганских побуждений, совершил в отношении двух несовершеннолетних граждан побои и иные насильственные действия, причинившие физическую боль, но не повлекшие последствий, указанных в ст. 115 УК РФ (умышленное причинение легкого вреда здоровью).</w:t>
      </w:r>
    </w:p>
    <w:p>
      <w:pPr>
        <w:pStyle w:val="BodyText"/>
      </w:pPr>
      <w:r>
        <w:t xml:space="preserve">Указанное уголовное дело направлено Мировому судье судебного участка № 384 Мещанского района г. Москвы для рассмотрения по существу.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2024-12-19T15:52:53Z</dcterms:created>
  <dcterms:modified xsi:type="dcterms:W3CDTF">2024-12-19T15:52:53Z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