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133195afd9fcecd478e9b043385278bca5abd"/>
    <w:p>
      <w:pPr>
        <w:pStyle w:val="Heading3"/>
      </w:pPr>
      <w:r>
        <w:t xml:space="preserve">Мещанской межрайонной прокуратурой г. Москвы проведена проверка деятельности ООО «РКС»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«РКС»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«РКС» внесено представление, которое рассмотрено и удовлетворено, в отношении должностного лица ООО «РКС»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2024-12-22T17:49:18Z</dcterms:created>
  <dcterms:modified xsi:type="dcterms:W3CDTF">2024-12-22T17:49:18Z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