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ca4d07a5d72452004700b23fe2af6cfb7327c1"/>
    <w:p>
      <w:pPr>
        <w:pStyle w:val="Heading3"/>
      </w:pPr>
      <w:r>
        <w:t xml:space="preserve">Согласно ст. 4.1. Федерального закона от 24.06.1998 г. № 89-ФЗ «Об отходах производства и потребления», отходы в зависимости от степени негативного воздействия на окружающую среду подразделяются в соответствии с критериями</w:t>
      </w:r>
    </w:p>
    <w:p>
      <w:pPr>
        <w:pStyle w:val="FirstParagraph"/>
      </w:pPr>
      <w:r>
        <w:t xml:space="preserve">09.12.2024</w:t>
      </w:r>
    </w:p>
    <w:p>
      <w:pPr>
        <w:pStyle w:val="BodyText"/>
      </w:pPr>
      <w:r>
        <w:t xml:space="preserve">Согласно ст. 4.1. Федерального закона от 24.06.1998 г. № 89-ФЗ «Об отходах производства и потребления», отходы в зависимости от степени негативного воздействия на окружающую среду подразделяются в соответствии с критериями, установленными федеральным органом исполнительной власти, осуществляющим государственное регулирование в области охраны окружающей среды, на пять классов опасности: I класс - чрезвычайно опасные отходы; II класс - высокоопасные отходы; III класс - умеренно опасные отходы; IV класс - малоопасные отходы; V класс - практически неопасные отходы.</w:t>
      </w:r>
    </w:p>
    <w:p>
      <w:pPr>
        <w:pStyle w:val="BodyText"/>
      </w:pPr>
      <w:r>
        <w:t xml:space="preserve">Как установлено ст. 14 Федерального закона от 24.06.1998 г. № 89-ФЗ «Об отходах производства и потребления», индивидуальные предприниматели, юридические лица, в процессе деятельности которых образуются отходы I - V классов опасности, обязаны осуществить отнесение соответствующих отходов к конкретному классу опасности для подтверждения такого отнесения в порядке, установленном уполномоченным Правительством Российской Федерации федеральным органом исполнительной власти. Подтверждение отнесения отходов I - V классов опасности к конкретному классу опасности осуществляется уполномоченным Правительством Российской Федерации федеральным органом исполнительной власти.</w:t>
      </w:r>
    </w:p>
    <w:p>
      <w:pPr>
        <w:pStyle w:val="BodyText"/>
      </w:pPr>
      <w:r>
        <w:t xml:space="preserve">На основании данных о составе отходов, оценки степени их негативного воздействия на окружающую среду составляется паспорт отходов I - IV классов опасности. Порядок паспортизации отходов и типовые формы паспортов отходов устанавливаются уполномоченным Правительством Российской Федерации федеральным органом исполнительной власти. Определение данных о составе и свойствах отходов, включаемых в паспорт отходов, должно осуществляться с соблюдением установленных законодательством Российской Федерации об обеспечении единства измерений требований к измерениям, средствам измерений.</w:t>
      </w:r>
    </w:p>
    <w:p>
      <w:pPr>
        <w:pStyle w:val="BodyText"/>
      </w:pPr>
      <w:r>
        <w:t xml:space="preserve">На отходы I - IV классов опасности, включенные в федеральный классификационный каталог отходов, индивидуальные предприниматели и юридические лица составляют и утверждают паспорт по форме, утвержденной Приказом Минприроды России от 08.12.2020 № 1026 "Об утверждении порядка паспортизации и типовых форм паспортов отходов I - IV классов опасности".</w:t>
      </w:r>
    </w:p>
    <w:p>
      <w:pPr>
        <w:pStyle w:val="BodyText"/>
      </w:pPr>
      <w:r>
        <w:t xml:space="preserve">При паспортизации отходов I - IV классов опасности составляются паспорта отходов, включенных в Федеральный классификационный каталог отходов, утвержденный приказом Росприроднадзора от 22.05.2017 № 242.</w:t>
      </w:r>
    </w:p>
    <w:p>
      <w:pPr>
        <w:pStyle w:val="BodyText"/>
      </w:pPr>
      <w:r>
        <w:t xml:space="preserve">Индивидуальные предприниматели и юридические лица для составления паспорта подтверждают отнесение отходов к конкретному классу опасности в порядке, установленном Министерством природных ресурсов и экологии Российской Федерации.</w:t>
      </w:r>
    </w:p>
    <w:p>
      <w:pPr>
        <w:pStyle w:val="BodyText"/>
      </w:pPr>
      <w:r>
        <w:t xml:space="preserve">Информация подготовлена</w:t>
      </w:r>
      <w:r>
        <w:br/>
      </w:r>
      <w:r>
        <w:t xml:space="preserve">Мещанской межрайонной прокуратурой г.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http://meschanka.mos.ru/safety-and-security/the-prosecutor-s-office/detail/12708046.html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Мещанского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safety-and-security/the-prosecutor-s-office/detail/127080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safety-and-security/the-prosecutor-s-office/detail/127080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2024-12-09T13:04:39Z</dcterms:created>
  <dcterms:modified xsi:type="dcterms:W3CDTF">2024-12-09T13:04:39Z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