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2002c3521aaa9c9aa9eec06d843ff5f70a082"/>
    <w:p>
      <w:pPr>
        <w:pStyle w:val="Heading3"/>
      </w:pPr>
      <w:r>
        <w:t xml:space="preserve">Согласно п. 2.7 Постановления Правительства РФ от 23.10.1993 № 1090 «О Правилах дорожного движения», водителю запрещается управлять транспортным средством в состоянии опьянения (алкогольного, наркотического или иного).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Согласно ч.1 ст. 104 Уголовного кодекса РФ законодатель предусмотрел конфискацию транспортного средства, принадлежащего обвиняемому и использованного им при совершении преступлений, предусмотренных статьями 264.1 УК РФ (управление транспортным средством в состоянии опьянения лицом, подвергнутым административному наказанию или имеющему судимость), 264.2 УК РФ (нарушение правил дорожного движения лицом, подвергнутым административному наказанию и лишенным права управления транспортными средствами), 264.3 УК РФ (управление транспортным средством лицом, лишенным права управления транспортными средствами и подвергнутым административному наказанию или имеющим судимость).</w:t>
      </w:r>
    </w:p>
    <w:p>
      <w:pPr>
        <w:pStyle w:val="BodyText"/>
      </w:pPr>
      <w:r>
        <w:t xml:space="preserve">Под конфискацией имущества понимается принудительное безвозмездное изъятие и обращение в собственность государства на основании обвинительного приговора транспортных средств.</w:t>
      </w:r>
    </w:p>
    <w:p>
      <w:pPr>
        <w:pStyle w:val="BodyText"/>
      </w:pPr>
      <w:r>
        <w:t xml:space="preserve">А в случае продажи или же иного отчуждения автомобиля вместо него у нарушителя конфискуется стоимость автомобиля в виде денежной суммы (например, стоимость списывается с банковского счета). Если же денег недостаточно, то может быть конфисковано иное имущество на соответствующую сумму (например, другой автомобиль или земельный участок) согласно ст.104</w:t>
      </w:r>
      <w:r>
        <w:rPr>
          <w:vertAlign w:val="superscript"/>
        </w:rPr>
        <w:t xml:space="preserve">2</w:t>
      </w:r>
      <w:r>
        <w:t xml:space="preserve"> </w:t>
      </w:r>
      <w:r>
        <w:t xml:space="preserve">Уголовного кодекса РФ.</w:t>
      </w:r>
    </w:p>
    <w:p>
      <w:pPr>
        <w:pStyle w:val="BodyText"/>
      </w:pPr>
      <w:r>
        <w:t xml:space="preserve">Наличие предварительного договора купли-продажи также не свидетельствует о переходе права собственности на автомобиль, так как в соответствии с нормами гражданского законодательства оно приобретается с момента фактической передачи транспортного средства.</w:t>
      </w:r>
    </w:p>
    <w:p>
      <w:pPr>
        <w:pStyle w:val="BodyText"/>
      </w:pPr>
      <w:r>
        <w:t xml:space="preserve">Применение обеспечительных мер и последующая конфискация данных транспортных средств являются эффективной мерой профилактики преступлений и иных правонарушений на дорогах, лишая виновных средств для их совершения в будущем.</w:t>
      </w:r>
    </w:p>
    <w:p>
      <w:pPr>
        <w:pStyle w:val="BodyText"/>
      </w:pPr>
      <w:r>
        <w:t xml:space="preserve">Информация подготовлена</w:t>
      </w:r>
      <w:r>
        <w:br/>
      </w: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http://meschanka.mos.ru/safety-and-security/the-prosecutor-s-office/detail/12707996.html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07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07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2025-05-07T18:09:30Z</dcterms:created>
  <dcterms:modified xsi:type="dcterms:W3CDTF">2025-05-07T18:09:30Z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