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4b3d3e4894229a512d5184f273773377ca5c9"/>
    <w:p>
      <w:pPr>
        <w:pStyle w:val="Heading3"/>
      </w:pPr>
      <w:r>
        <w:t xml:space="preserve">Установлен перечень грубых нарушений обязательных требований в области производства и оборота этилового спирта, алкогольной и спиртосодержащей продукции на территориях новых регионов.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Приказ Минфина России от 25.06.2024 № 96н «Об утверждении перечня грубых нарушений обязательных требований в области производства и оборота этилового спирта, алкогольной и спиртосодержащей продукции в целях применения положений абзаца первого пункта 8 постановления Правительства Российской Федерации от 16 марта 2023 г. № 402 «Об особенностях организации и осуществления государственного контроля (надзора) и муниципального контроля на территориях Донецкой Народной Республики, Луганской Народной Республики, Запорожской области и Херсонской области» (Зарегистрировано в Минюсте России 23.07.2024 № 78904).</w:t>
      </w:r>
      <w:r>
        <w:t xml:space="preserve"> </w:t>
      </w:r>
      <w:hyperlink r:id="rId20">
        <w:r>
          <w:rPr>
            <w:rStyle w:val="Hyperlink"/>
          </w:rPr>
          <w:t xml:space="preserve">https://www.consultant.ru/cons/cgi/online.cgi?req=doc&amp;rnd=QxqpbA&amp;base=LAW&amp;n=481433#sPSrQNUjaK2PpkYL</w:t>
        </w:r>
      </w:hyperlink>
      <w:r>
        <w:t xml:space="preserve">.</w:t>
      </w:r>
    </w:p>
    <w:p>
      <w:pPr>
        <w:pStyle w:val="BodyText"/>
      </w:pPr>
      <w:r>
        <w:t xml:space="preserve">Так, к грубым нарушениям в том числе относятся: поставка этилового спирта организации, не имеющей соответствующей лицензии или имеющей лицензию, действие которой приостановлено; поставка алкогольной и (или) спиртосодержащей пищевой продукции организации, не имеющей соответствующей лицензии или имеющей лицензию, действие которой приостановлено; производство и оборот спиртосодержащей непищевой продукции (за исключением предназначенной для розничной продажи), на этикетке которой не содержится информация об опасности использования для жизни или здоровья граждан этой продукции в пищевых целях; реализация этилового спирта, алкогольной и спиртосодержащей продукции с содержанием этилового спирта, произведенного из непищевого сырья или имеющего денатурирующие добавки, за исключением спиртосодержащей непищевой продукции.</w:t>
      </w:r>
    </w:p>
    <w:p>
      <w:pPr>
        <w:pStyle w:val="BodyText"/>
      </w:pPr>
      <w:r>
        <w:t xml:space="preserve">Кроме того, к грубым нарушениям следует относить производство этилового спирта, алкогольной и спиртосодержащей продукции, не соответствующих государственным, национальным или международным стандартам.</w:t>
      </w:r>
    </w:p>
    <w:p>
      <w:pPr>
        <w:pStyle w:val="BodyText"/>
      </w:pPr>
      <w:r>
        <w:t xml:space="preserve">Информация подготовлена</w:t>
      </w:r>
      <w:r>
        <w:br/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http://meschanka.mos.ru/safety-and-security/the-prosecutor-s-office/detail/12707993.html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707993.html" TargetMode="External" /><Relationship Type="http://schemas.openxmlformats.org/officeDocument/2006/relationships/hyperlink" Id="rId20" Target="https://www.consultant.ru/cons/cgi/online.cgi?req=doc&amp;rnd=QxqpbA&amp;base=LAW&amp;n=481433#sPSrQNUjaK2PpkY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707993.html" TargetMode="External" /><Relationship Type="http://schemas.openxmlformats.org/officeDocument/2006/relationships/hyperlink" Id="rId20" Target="https://www.consultant.ru/cons/cgi/online.cgi?req=doc&amp;rnd=QxqpbA&amp;base=LAW&amp;n=481433#sPSrQNUjaK2PpkY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2025-05-02T00:50:44Z</dcterms:created>
  <dcterms:modified xsi:type="dcterms:W3CDTF">2025-05-02T00:50:44Z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