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845f00f08acbeeab4b38f9ce2fb28a5f30757"/>
    <w:p>
      <w:pPr>
        <w:pStyle w:val="Heading3"/>
      </w:pPr>
      <w:r>
        <w:t xml:space="preserve">Установление лиц, причастных к мошенническим действиям в отношении жительницы столицы, на контроле в прокуратуре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С апреля по июль 2024 года телефонные аферисты, представляясь сотрудниками правоохранительных органов, ввели пострадавшую в заблуждение и под предлогом сохранения денежных средств, уговорили перевести на якобы безопасные счета и передать курьеру личные сбережения и денежные средства от продажи квартиры в центре Москвы, отчужденной по указанию мошенников. Ущерб от мошеннических действий превысил 200 млн рублей.</w:t>
      </w:r>
    </w:p>
    <w:p>
      <w:pPr>
        <w:pStyle w:val="BodyText"/>
      </w:pPr>
      <w:r>
        <w:t xml:space="preserve">С учетом позиции прокуратуры Центрального административного округа г. Москвы суд заключил под стражу 53-летнюю женщину-курьера, получившую часть денежных средств.</w:t>
      </w:r>
    </w:p>
    <w:p>
      <w:pPr>
        <w:pStyle w:val="BodyText"/>
      </w:pPr>
      <w:r>
        <w:t xml:space="preserve">На жилое помещение наложен арест.</w:t>
      </w:r>
    </w:p>
    <w:p>
      <w:pPr>
        <w:pStyle w:val="BodyText"/>
      </w:pPr>
      <w:r>
        <w:t xml:space="preserve">Расследование уголовного дела на контроле в прокуратуре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http://meschanka.mos.ru/safety-and-security/the-prosecutor-s-office/detail/12527172.html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27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27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2025-04-28T18:16:28Z</dcterms:created>
  <dcterms:modified xsi:type="dcterms:W3CDTF">2025-04-28T18:16:28Z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