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9f762186588666ac4cc901cb9d5f38a5fe7c8"/>
    <w:p>
      <w:pPr>
        <w:pStyle w:val="Heading3"/>
      </w:pPr>
      <w:r>
        <w:t xml:space="preserve">Прокурор ЦАО г. Москвы разъясняет: За невыплату заработной платы работник вправе получить компенсацию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drawing>
          <wp:inline>
            <wp:extent cx="5334000" cy="34014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5bb/ql81aln5l1de281fezysm0ldzxkn5dm6/654b299f82682c29146b46e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1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Федеральным законом от 30.01.2024 № 3-ФЗ «О внесении изменения в статью 236 Трудового кодекса Российской Федерации» в часть первую статьи 236 ТК РФ внесены изменения, согласно которым проценты (денежная компенсация) подлежат взысканию с работодателя и в том случае, когда причитающиеся работнику выплаты не были ему начислены своевременно, а решением суда было признано право работника на их получение.</w:t>
      </w:r>
    </w:p>
    <w:p>
      <w:pPr>
        <w:pStyle w:val="BodyText"/>
      </w:pPr>
      <w:r>
        <w:t xml:space="preserve">Проценты (денежная компенсация) исчисляются со дня, следующего за днем, в который заработная плата и иные выплаты должны были быть выплачены при своевременном их начислении, по день фактического расчета включительно. Размер процентов должен быть не ниже 1/150 ключевой ставки Банка России от суммы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http://meschanka.mos.ru/safety-and-security/the-prosecutor-s-office/detail/12519928.html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519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519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2025-04-24T21:41:44Z</dcterms:created>
  <dcterms:modified xsi:type="dcterms:W3CDTF">2025-04-24T21:41:44Z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