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ab7dd9546e1f7be64477b1470c991170de0c43"/>
    <w:p>
      <w:pPr>
        <w:pStyle w:val="Heading3"/>
      </w:pPr>
      <w:r>
        <w:t xml:space="preserve">Прокуратура Центрального административного округа г. Москвы проводит проверки использования гражданами средств материнского капитала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drawing>
          <wp:inline>
            <wp:extent cx="5334000" cy="33024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203/25r75merwzxnbs1mm1ulb538n717kti7/kopyy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24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Прокуратура Центрального административного округа г. Москвы проводит проверки использования гражданами средств материнского капитала. Фото: Анна Быкова, «Вечерняя Москва»</w:t>
      </w:r>
    </w:p>
    <w:p>
      <w:pPr>
        <w:pStyle w:val="BodyText"/>
      </w:pPr>
      <w:r>
        <w:t xml:space="preserve">Прокуратура ЦАО г. Москвы в целях создания условий, обеспечивающих семьям, имеющих детей, достойную жизнь, в ходе осуществления надзорной деятельности на постоянной основе проводится проверка использования гражданами средств материнского (семейного) капитала.</w:t>
      </w:r>
    </w:p>
    <w:p>
      <w:pPr>
        <w:pStyle w:val="BodyText"/>
      </w:pPr>
      <w:r>
        <w:t xml:space="preserve">В ходе проверки прокуратурой округа установлено, что лицами, имеющими право на дополнительные меры государственной поддержки, не исполняются требования Федерального закона «О дополнительных мерах государственной поддержки семей, имеющих детей» от 29.12.2006 № 256-ФЗ, а также не соблюдаются Правила направления средств (части средств) материнского (семейного) капитала на улучшение жилищных условий, утвержденных постановлением Правительства РФ от 12.12.2007 № 862.</w:t>
      </w:r>
    </w:p>
    <w:p>
      <w:pPr>
        <w:pStyle w:val="BodyText"/>
      </w:pPr>
      <w:r>
        <w:t xml:space="preserve">При реализации права на использование средств материнского капитала, лица, получившие сертификат, в течении 6 месяцев после перечисления денежных средств во исполнение обязательств по договорам купли-продажи приобретаемой недвижимости, право собственности на жилые помещения в общую собственность несовершеннолетних детей, не оформляют.</w:t>
      </w:r>
    </w:p>
    <w:p>
      <w:pPr>
        <w:pStyle w:val="BodyText"/>
      </w:pPr>
      <w:r>
        <w:t xml:space="preserve">Принимая во внимание, что допущенные нарушения совершаются родителями (законными представителями) и влекут существенные нарушения прав несовершеннолетних детей, которые в силу возраста не могут самостоятельно себя защитить, прокуратурой ЦАО г. Москвы в суды общей юрисдикции в 2024 году направлено 15 исковых заявлений в интересах несовершеннолетних об обязании оформления объектов недвижимости в общую собственность несовершеннолетних с определением размера доли по соглашению.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http://meschanka.mos.ru/safety-and-security/the-prosecutor-s-office/detail/12447856.html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447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447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2024-07-14T22:43:47Z</dcterms:created>
  <dcterms:modified xsi:type="dcterms:W3CDTF">2024-07-14T22:43:47Z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