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f33d4859e413cfb585428ee71aa614ba29fec"/>
    <w:p>
      <w:pPr>
        <w:pStyle w:val="Heading3"/>
      </w:pPr>
      <w:r>
        <w:t xml:space="preserve">Вынесен приговор в отношении одного из участников организованной группы, похищавших денежных средства граждан под видом оказания брокерских услуг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rPr>
          <w:bCs/>
          <w:b/>
        </w:rPr>
        <w:t xml:space="preserve">С учетом представленных государственным обвинителем прокуратуры Центрального административного округа доказательств суд вынес обвинительный приговор по уголовному делу в отношении 33-летнего жителя столицы. Он осужден</w:t>
      </w:r>
      <w:r>
        <w:rPr>
          <w:bCs/>
          <w:b/>
        </w:rPr>
        <w:t xml:space="preserve"> </w:t>
      </w:r>
      <w:r>
        <w:rPr>
          <w:bCs/>
          <w:b/>
        </w:rPr>
        <w:t xml:space="preserve">по</w:t>
      </w:r>
      <w:r>
        <w:rPr>
          <w:bCs/>
          <w:b/>
        </w:rPr>
        <w:t xml:space="preserve"> </w:t>
      </w:r>
      <w:r>
        <w:rPr>
          <w:bCs/>
          <w:b/>
        </w:rPr>
        <w:t xml:space="preserve">ч. 4 ст. 159 УК</w:t>
      </w:r>
      <w:r>
        <w:rPr>
          <w:bCs/>
          <w:b/>
        </w:rPr>
        <w:t xml:space="preserve"> </w:t>
      </w:r>
      <w:r>
        <w:rPr>
          <w:bCs/>
          <w:b/>
        </w:rPr>
        <w:t xml:space="preserve">РФ</w:t>
      </w:r>
      <w:r>
        <w:rPr>
          <w:bCs/>
          <w:b/>
        </w:rPr>
        <w:t xml:space="preserve"> </w:t>
      </w:r>
      <w:r>
        <w:rPr>
          <w:bCs/>
          <w:b/>
        </w:rPr>
        <w:t xml:space="preserve">(мошенничество, совершенное организованной группой, в особо крупном размере).</w:t>
      </w:r>
    </w:p>
    <w:p>
      <w:pPr>
        <w:pStyle w:val="BodyText"/>
      </w:pPr>
      <w:r>
        <w:t xml:space="preserve">Установлено, что в 2014 году осужденный вместе с сообщниками, уголовное дело в отношении которых выделено в отдельное производство, создали на территории столицы организованную группу, целью которых являлось хищение денежных средств граждан под видом оказания брокерских услуг па внебиржевом валютном рынке.</w:t>
      </w:r>
    </w:p>
    <w:p>
      <w:pPr>
        <w:pStyle w:val="BodyText"/>
      </w:pPr>
      <w:r>
        <w:t xml:space="preserve">Соучастники арендовали офисы</w:t>
      </w:r>
      <w:r>
        <w:t xml:space="preserve"> </w:t>
      </w:r>
      <w:r>
        <w:t xml:space="preserve">на</w:t>
      </w:r>
      <w:r>
        <w:t xml:space="preserve"> </w:t>
      </w:r>
      <w:r>
        <w:t xml:space="preserve">ул. Новослободская, ул. Лесная, ул. Валовая, ул. Ленинская Слобода</w:t>
      </w:r>
      <w:r>
        <w:t xml:space="preserve"> </w:t>
      </w:r>
      <w:r>
        <w:t xml:space="preserve">и</w:t>
      </w:r>
      <w:r>
        <w:t xml:space="preserve"> </w:t>
      </w:r>
      <w:r>
        <w:t xml:space="preserve">Пресненская набережная, где, обещая высокую доходность, заключали</w:t>
      </w:r>
      <w:r>
        <w:t xml:space="preserve"> </w:t>
      </w:r>
      <w:r>
        <w:t xml:space="preserve">с</w:t>
      </w:r>
      <w:r>
        <w:t xml:space="preserve"> </w:t>
      </w:r>
      <w:r>
        <w:t xml:space="preserve">гражданами фиктивные договоры управления торговыми брокерскими счетами, а также оказания консультационных</w:t>
      </w:r>
      <w:r>
        <w:t xml:space="preserve"> </w:t>
      </w:r>
      <w:r>
        <w:t xml:space="preserve">и</w:t>
      </w:r>
      <w:r>
        <w:t xml:space="preserve"> </w:t>
      </w:r>
      <w:r>
        <w:t xml:space="preserve">информационных услуг. При этом каких-либо услуг злоумышленники оказывать не намеревались, денежными средствами распоряжались по своему усмотрению.</w:t>
      </w:r>
    </w:p>
    <w:p>
      <w:pPr>
        <w:pStyle w:val="BodyText"/>
      </w:pPr>
      <w:r>
        <w:t xml:space="preserve">Всего за период с сентября 2014 года по ноябрь 2022 года злоумышленник- совместно с соучастниками похитили денежные средства 17 граждан на общую сумму более 103 млн рублей.</w:t>
      </w:r>
    </w:p>
    <w:p>
      <w:pPr>
        <w:pStyle w:val="BodyText"/>
      </w:pPr>
      <w:r>
        <w:t xml:space="preserve">Фигурант свою вину признал</w:t>
      </w:r>
      <w:r>
        <w:t xml:space="preserve"> </w:t>
      </w:r>
      <w:r>
        <w:t xml:space="preserve">в</w:t>
      </w:r>
      <w:r>
        <w:t xml:space="preserve"> </w:t>
      </w:r>
      <w:r>
        <w:t xml:space="preserve">полном объеме, условия и обязательства, предусмотренные заключенным с ним прокурором досудебным соглашением</w:t>
      </w:r>
      <w:r>
        <w:t xml:space="preserve"> </w:t>
      </w:r>
      <w:r>
        <w:t xml:space="preserve">о</w:t>
      </w:r>
      <w:r>
        <w:t xml:space="preserve"> </w:t>
      </w:r>
      <w:r>
        <w:t xml:space="preserve">сотрудничестве, выполнил.</w:t>
      </w:r>
    </w:p>
    <w:p>
      <w:pPr>
        <w:pStyle w:val="BodyText"/>
      </w:pPr>
      <w:r>
        <w:t xml:space="preserve">С учетом позиции прокурора Пресненский районный суд</w:t>
      </w:r>
      <w:r>
        <w:t xml:space="preserve"> </w:t>
      </w:r>
      <w:r>
        <w:t xml:space="preserve">г.</w:t>
      </w:r>
      <w:r>
        <w:t xml:space="preserve"> </w:t>
      </w:r>
      <w:r>
        <w:t xml:space="preserve">Москвы приговорил мужчину к 6 годам лишения свободы с отбыванием наказания в исправительной колонии общего режима.</w:t>
      </w:r>
    </w:p>
    <w:p>
      <w:pPr>
        <w:pStyle w:val="BodyText"/>
      </w:pPr>
      <w:r>
        <w:t xml:space="preserve">Суд также удовлетворил гражданские иски потерпевших в размере причиненного ущерба.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http://meschanka.mos.ru/safety-and-security/the-prosecutor-s-office/detail/12347537.html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47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47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2024-05-11T06:21:23Z</dcterms:created>
  <dcterms:modified xsi:type="dcterms:W3CDTF">2024-05-11T06:21:23Z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