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81e547b75660da895810d9f159cb02f11b22d"/>
    <w:p>
      <w:pPr>
        <w:pStyle w:val="Heading3"/>
      </w:pPr>
      <w:r>
        <w:t xml:space="preserve">В производстве СО ОМВД России по Мещанскому району г. Москвы находится уголовное дело, возбужденное по признакам преступления, предусмотренного п. «в» ч. 2 ст. 158 УК РФ (кража, совершенная с причинением значительного ущерба гражданину).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В производстве СО ОМВД России по Мещанскому району г. Москвы находится уголовное дело, возбужденное по признакам преступления, предусмотренного п. «в» ч. 2 ст. 158 УК РФ (кража, совершенная</w:t>
      </w:r>
      <w:r>
        <w:br/>
      </w:r>
      <w:r>
        <w:t xml:space="preserve">с причинением значительного ущерба гражданину).</w:t>
      </w:r>
    </w:p>
    <w:p>
      <w:pPr>
        <w:pStyle w:val="BodyText"/>
      </w:pPr>
      <w:r>
        <w:t xml:space="preserve">В ходе предварительного следствия установлено, что злоумышленник украл у девушки, выходившей в компании друзей из подземного перехода на Театральном проезде, телефон стоимостью 110 тысяч рублей. Фигурант воспользовался тем, что компания замешкалась на ступеньках из-за мужчины, который что-то уронил, подошел вплотную к девушке и буквально за секунду украл из кармана пиджака, надетого на ней, телефон. Преступление было зафиксировано городской камерой наблюдения, так и была установлена личность злоумышленника, а спустя время было установлено и его местонахождение.</w:t>
      </w:r>
    </w:p>
    <w:p>
      <w:pPr>
        <w:pStyle w:val="BodyText"/>
      </w:pPr>
      <w:r>
        <w:t xml:space="preserve">Привлечение злоумышленника к уголовной ответственности по п. «в»</w:t>
      </w:r>
      <w:r>
        <w:br/>
      </w:r>
      <w:r>
        <w:t xml:space="preserve">ч. 2 ст. 158 УК РФ, а также установление возможных соучастников обвиняемого находится на контроле в Мещанской межрайонной прокуратуре.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http://meschanka.mos.ru/safety-and-security/the-prosecutor-s-office/detail/12079211.html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2024-08-19T11:52:41Z</dcterms:created>
  <dcterms:modified xsi:type="dcterms:W3CDTF">2024-08-19T11:52:41Z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