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5ec08c8dfa0a12a1b3f8794bd6ae7859dee64"/>
    <w:p>
      <w:pPr>
        <w:pStyle w:val="Heading3"/>
      </w:pPr>
      <w:r>
        <w:t xml:space="preserve">По постановлениям прокуратуры Центрального административного округа г. Москвы оператор связи привлечен к административной ответственности за пропуск вызова с подменного телефонного номера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проведена проверка исполнения законодательства о связи.</w:t>
      </w:r>
    </w:p>
    <w:p>
      <w:pPr>
        <w:pStyle w:val="BodyText"/>
      </w:pPr>
      <w:r>
        <w:t xml:space="preserve">Установлено, что один из операторов связи допустил пропуск через свою сеть соединения 5 вызовов из иностранного государства с подменными телефонными номерами, использующим нумерацию, соответствующую Российской системе, в ходе которых звонившие представились сотрудниками правоохранительных органов и сообщили заведомо ложные сведения.</w:t>
      </w:r>
    </w:p>
    <w:p>
      <w:pPr>
        <w:pStyle w:val="BodyText"/>
      </w:pPr>
      <w:r>
        <w:t xml:space="preserve">С помощью телефонных звонков у жителя похищены денежные средства на сумму 250 тыс. рублей.</w:t>
      </w:r>
    </w:p>
    <w:p>
      <w:pPr>
        <w:pStyle w:val="BodyText"/>
      </w:pPr>
      <w:r>
        <w:t xml:space="preserve">По данному факту прокуратура округа возбудила в отношении генерального директора оператора телефонной связи 5 дел об административном правонарушении, предусмотренном ч. 2 ст. 13.2.1 КоАП РФ (неисполнение оператором связи обязанности по прекращению оказания услуг связи и (или) услуг по пропуску трафика в свою сеть связи в случаях, предусмотренных законодательством Российской Федерации). По результатам их рассмотрения генеральному директору назначен штраф на общую сумму 250 000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http://meschanka.mos.ru/safety-and-security/the-prosecutor-s-office/detail/12076272.html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2024-10-10T03:17:19Z</dcterms:created>
  <dcterms:modified xsi:type="dcterms:W3CDTF">2024-10-10T03:17:19Z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