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674be9c096a3a7db144a28e53349f0bf9686fd"/>
    <w:p>
      <w:pPr>
        <w:pStyle w:val="Heading3"/>
      </w:pPr>
      <w:r>
        <w:t xml:space="preserve">Всё больше семей ЦАО пользуются электронными сервисами ПФР</w:t>
      </w:r>
    </w:p>
    <w:p>
      <w:pPr>
        <w:pStyle w:val="FirstParagraph"/>
      </w:pPr>
      <w:r>
        <w:t xml:space="preserve">23.06.2017</w:t>
      </w:r>
    </w:p>
    <w:p>
      <w:pPr>
        <w:pStyle w:val="BodyText"/>
      </w:pPr>
      <w:r>
        <w:t xml:space="preserve">Всё больше услуг ПФР предоставляются не только в клиентских службах ПФР и многофункциональных центрах предоставления государственных и муниципальных услуг (МФЦ), но и в электронном виде. В настоящее время граждане имеют возможность получить ряд государственных услуг в режиме он-лайн через Единый портал государственных и муниципальных услуг (gosuslugi.ru), а также через Личный кабинет гражданина на официальном сайте ПФР (es.pfrf.ru).</w:t>
      </w:r>
      <w:r>
        <w:t xml:space="preserve"> </w:t>
      </w:r>
      <w:r>
        <w:t xml:space="preserve">Для удобства молодых мам в электронном виде доступны и некоторые услуги, касающиеся материнского (семейного) капитала.</w:t>
      </w:r>
      <w:r>
        <w:t xml:space="preserve"> </w:t>
      </w:r>
      <w:r>
        <w:t xml:space="preserve">В Центральном округе Москвы по состоянию на 22.06.2017 через Личный кабинет гражданина было подано 87 заявлений на выдачу государственного сертификата на материнский (семейный) капитал. Через Единый портал государственных и муниципальных услуг было подано 291 заявление. Также в электронном виде можно подать заявления на распоряжение средствами (частью средств) материнского (семейного) капитала. Через Личный кабинет гражданина уже подано 480 заявлений, а через Единый портал государственных и муниципальных услуг – 63 заявления. Заявление в электронном виде можно подать и на выдачу дубликата государственного сертификата на материнский (семейный) капитал.</w:t>
      </w:r>
      <w:r>
        <w:t xml:space="preserve"> </w:t>
      </w:r>
      <w:r>
        <w:t xml:space="preserve">Кроме того, в электронном виде можно получить информацию о размере (остатке) материнского (семейного) капитала и заказать справку (выписку) о размере (остатке) материнского (семейного) капитала.</w:t>
      </w:r>
      <w:r>
        <w:t xml:space="preserve"> </w:t>
      </w:r>
      <w:r>
        <w:t xml:space="preserve">Все электронные услуги и сервисы, предоставляемые ПФР, собраны в Единый портал на сайте Пенсионного фонда. Портал структурирован по типу получаемых услуг (пенсии, соцвыплаты, материнский капитал и др.) и по способу доступа к ним – с регистрацией или без регистрации. Доступ к услугам с использованием персональных данных осуществляется через подтвержденную учетную запись в Единой системе идентификации и аутентификации (ЕСИА), подтвердить которую можно в любой Клиентской службе ПФР.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http://meschanka.mos.ru/presscenter/important-information/detail/6277901.html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Мещанского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eschanka.mos.ru" TargetMode="External" /><Relationship Type="http://schemas.openxmlformats.org/officeDocument/2006/relationships/hyperlink" Id="rId20" Target="http://meschanka.mos.ru/presscenter/important-information/detail/627790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eschanka.mos.ru" TargetMode="External" /><Relationship Type="http://schemas.openxmlformats.org/officeDocument/2006/relationships/hyperlink" Id="rId20" Target="http://meschanka.mos.ru/presscenter/important-information/detail/627790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2024-09-08T23:15:05Z</dcterms:created>
  <dcterms:modified xsi:type="dcterms:W3CDTF">2024-09-08T23:15:05Z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