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9ebaa5b7004d2dd8f256b0122b158602cf7b3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FirstParagraph"/>
      </w:pPr>
      <w:r>
        <w:t xml:space="preserve">25.11.2020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 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Большая Бронная ул., д.2/6</w:t>
      </w:r>
      <w:r>
        <w:t xml:space="preserve">,</w:t>
      </w:r>
      <w:r>
        <w:t xml:space="preserve"> </w:t>
      </w:r>
      <w:r>
        <w:t xml:space="preserve"> </w:t>
      </w:r>
      <w:r>
        <w:t xml:space="preserve">в соответствии проектом межевания территории квартала, утвержденным распоряжением Департамента от 14.03.2014 №3228 (на плане межевания №1 площадью 0,217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18.01.2021. Срок проведения работ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 При этом общий срок проведения работ по образованию земельного участка под многоквартирным жилым домом не может превышать 6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http://meschanka.mos.ru/presscenter/announcements/detail/9458951.html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458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458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2024-09-30T12:30:03Z</dcterms:created>
  <dcterms:modified xsi:type="dcterms:W3CDTF">2024-09-30T12:30:03Z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