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37b71ea16763d48df4c14a4146066e50e53df"/>
    <w:p>
      <w:pPr>
        <w:pStyle w:val="Heading3"/>
      </w:pPr>
      <w:r>
        <w:t xml:space="preserve">Сообщение о планируемом изъятии для государственных нужд объектов недвижимого имущества, расположенных в границах зон планируемого размещения линейных объектов на территории Рижского грузового двора (проспект Мира, владение 79/9, корпус 1, участок № 9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Цель изъятия для государственных нужд объектов недвижимого имущества – освобождение территорий в границах зон планируемого размещения линейных объектов на территории Рижского грузового двора (проспект Мира, владение 79/9, корпус 1, участок № 9 Рижского направления Московской железной дороги).</w:t>
      </w:r>
    </w:p>
    <w:p>
      <w:pPr>
        <w:pStyle w:val="BodyText"/>
      </w:pPr>
      <w:r>
        <w:t xml:space="preserve">Границы зон планируемого размещения линейных объектов в границах зон планируемого размещения линейных объектов участка улично-дорожной сети на территории Рижского грузового двора (проспект Мира, владение 79/9, корпус 1, участок № 9 Рижского направления Московской железной дороги) утверждены постановлением Правительства Москвы от 15.06.2022 № 1084-ПП.</w:t>
      </w:r>
    </w:p>
    <w:p>
      <w:pPr>
        <w:pStyle w:val="BodyText"/>
      </w:pPr>
      <w:r>
        <w:t xml:space="preserve">Изъятие и предоставление компенсации за изымаемые объекты недвижимого имущества будут происходить в рамках действующего законодательства в соответствии со статьями 49, 56.5, 56.8 Земельного кодекса Российской Федерации, статьями 279 и 281 Гражданского кодекса Российской Федерации, статьями 9-11 и 28 Федерального закона от 05.04.2013 № 43-ФЗ «Об особенностях регулирования отдельных правоотношений в связи с присоединением к субъекту Российской Федерации – городу федерального значения Москве территорий и 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Границы зон планируемого размещения вышеуказанных объектов прилагаются.</w:t>
      </w:r>
    </w:p>
    <w:p>
      <w:pPr>
        <w:pStyle w:val="BodyText"/>
      </w:pPr>
      <w: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для государственных нужд по телефону:</w:t>
      </w:r>
    </w:p>
    <w:p>
      <w:pPr>
        <w:pStyle w:val="BodyText"/>
      </w:pPr>
      <w:r>
        <w:t xml:space="preserve">8 (495) </w:t>
      </w:r>
      <w:r>
        <w:t xml:space="preserve">957-75-00</w:t>
      </w:r>
      <w:r>
        <w:t xml:space="preserve"> доб. 36-705, 55-381, 55-463.</w:t>
      </w:r>
    </w:p>
    <w:p>
      <w:pPr>
        <w:pStyle w:val="BodyText"/>
      </w:pPr>
      <w: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Департамент городского имущества города Москвы на имя заместителя руководителя Прусакову Наталию Васильевну по адресу: 125993, г. Москва, 1-й Красногвардейский проезд, д. 21, стр. 1.</w:t>
      </w:r>
    </w:p>
    <w:p>
      <w:pPr>
        <w:pStyle w:val="BodyText"/>
      </w:pPr>
      <w:hyperlink r:id="rId20">
        <w:r>
          <w:rPr>
            <w:rStyle w:val="Hyperlink"/>
          </w:rPr>
          <w:t xml:space="preserve">Границы зон планируемого размещения объектов капитального строительства, инженерной инфраструктуры и улично-дорожной сети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http://meschanka.mos.ru/presscenter/announcements/detail/10887234.html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887234.html" TargetMode="External" /><Relationship Type="http://schemas.openxmlformats.org/officeDocument/2006/relationships/hyperlink" Id="rId20" Target="https://caoinform.moscow/wp-content/uploads/sites/38/2022/06/1084-pp_removed_remov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887234.html" TargetMode="External" /><Relationship Type="http://schemas.openxmlformats.org/officeDocument/2006/relationships/hyperlink" Id="rId20" Target="https://caoinform.moscow/wp-content/uploads/sites/38/2022/06/1084-pp_removed_remov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2023-06-14T21:35:11Z</dcterms:created>
  <dcterms:modified xsi:type="dcterms:W3CDTF">2023-06-14T21:35:11Z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