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fa37f0666eb4db1f8c10f1b90bf866867815a1"/>
    <w:p>
      <w:pPr>
        <w:pStyle w:val="Heading3"/>
      </w:pPr>
      <w:r>
        <w:t xml:space="preserve">Главное управление МВД России по г. Москве информирует!</w:t>
      </w:r>
    </w:p>
    <w:p>
      <w:pPr>
        <w:pStyle w:val="FirstParagraph"/>
      </w:pPr>
      <w:r>
        <w:t xml:space="preserve">16.05.2022</w:t>
      </w:r>
    </w:p>
    <w:p>
      <w:pPr>
        <w:pStyle w:val="BodyText"/>
      </w:pPr>
      <w:r>
        <w:drawing>
          <wp:inline>
            <wp:extent cx="5334000" cy="77585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schanka.mos.ru/www/upload/medialibrary/dee/bzgvbvth0cdwhnj6o7kxl30waxhtonj6/Adobe-Scan-16-maya-2022-g.-_2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585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http://meschanka.mos.ru/presscenter/announcements/detail/10802314.html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presscenter/announcements/detail/10802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presscenter/announcements/detail/10802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2025-03-13T20:48:24Z</dcterms:created>
  <dcterms:modified xsi:type="dcterms:W3CDTF">2025-03-13T20:48:24Z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