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507895772ec8aec291fc8db6ca1df6096192c"/>
    <w:p>
      <w:pPr>
        <w:pStyle w:val="Heading3"/>
      </w:pPr>
      <w:r>
        <w:t xml:space="preserve">В Инспекции ФНС России № 2 по г. Москве 17 февраля 2022 года пройдет онлайн – вебинар</w:t>
      </w:r>
    </w:p>
    <w:p>
      <w:pPr>
        <w:pStyle w:val="FirstParagraph"/>
      </w:pPr>
      <w:r>
        <w:t xml:space="preserve">17.01.2022</w:t>
      </w:r>
    </w:p>
    <w:p>
      <w:pPr>
        <w:pStyle w:val="BodyText"/>
      </w:pPr>
      <w:r>
        <w:rPr>
          <w:bCs/>
          <w:b/>
        </w:rPr>
        <w:t xml:space="preserve">В Инспекции ФНС России № 2 по г. Москве</w:t>
      </w:r>
      <w:r>
        <w:rPr>
          <w:bCs/>
          <w:b/>
        </w:rPr>
        <w:t xml:space="preserve"> </w:t>
      </w:r>
      <w:r>
        <w:rPr>
          <w:bCs/>
          <w:b/>
        </w:rPr>
        <w:t xml:space="preserve">17 февраля 2022 года пройдет онлайн – вебинар на тему:</w:t>
      </w:r>
      <w:r>
        <w:rPr>
          <w:bCs/>
          <w:b/>
        </w:rPr>
        <w:t xml:space="preserve"> </w:t>
      </w:r>
      <w:r>
        <w:rPr>
          <w:bCs/>
          <w:b/>
        </w:rPr>
        <w:t xml:space="preserve">«</w:t>
      </w:r>
      <w:r>
        <w:rPr>
          <w:bCs/>
          <w:b/>
        </w:rPr>
        <w:t xml:space="preserve">Изменение форм Расчетов по форме 6-НДФЛ и РСВ юридических лиц. Изменения в законодательстве, связанные с расчетом налога на имущество юридических лиц.</w:t>
      </w:r>
      <w:r>
        <w:rPr>
          <w:bCs/>
          <w:b/>
        </w:rPr>
        <w:t xml:space="preserve">»</w:t>
      </w:r>
      <w:r>
        <w:rPr>
          <w:bCs/>
          <w:b/>
        </w:rPr>
        <w:t xml:space="preserve"> </w:t>
      </w:r>
      <w:r>
        <w:rPr>
          <w:bCs/>
          <w:b/>
        </w:rPr>
        <w:t xml:space="preserve">в 12:00.</w:t>
      </w:r>
    </w:p>
    <w:p>
      <w:pPr>
        <w:pStyle w:val="BodyText"/>
      </w:pPr>
      <w:r>
        <w:t xml:space="preserve">Ссылка для входа:</w:t>
      </w:r>
      <w:r>
        <w:t xml:space="preserve"> </w:t>
      </w:r>
      <w:hyperlink r:id="rId20">
        <w:r>
          <w:rPr>
            <w:rStyle w:val="Hyperlink"/>
          </w:rPr>
          <w:t xml:space="preserve">https://vksnp4.nalog.ru/conference/izmenenie-form-raschetov-po-forme-6-ndfl-i-rsv-yur?token=f970eb59-a580-4812-8b5c-00ec2a724810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http://meschanka.mos.ru/presscenter/announcements/detail/10561251.html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561251.html" TargetMode="External" /><Relationship Type="http://schemas.openxmlformats.org/officeDocument/2006/relationships/hyperlink" Id="rId20" Target="https://vksnp4.nalog.ru/conference/izmenenie-form-raschetov-po-forme-6-ndfl-i-rsv-yur?token=f970eb59-a580-4812-8b5c-00ec2a7248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561251.html" TargetMode="External" /><Relationship Type="http://schemas.openxmlformats.org/officeDocument/2006/relationships/hyperlink" Id="rId20" Target="https://vksnp4.nalog.ru/conference/izmenenie-form-raschetov-po-forme-6-ndfl-i-rsv-yur?token=f970eb59-a580-4812-8b5c-00ec2a7248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2025-01-24T17:17:06Z</dcterms:created>
  <dcterms:modified xsi:type="dcterms:W3CDTF">2025-01-24T17:17:06Z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