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66496570afec356a25103d8f6757a19d35bf8d"/>
    <w:p>
      <w:pPr>
        <w:pStyle w:val="Heading3"/>
      </w:pPr>
      <w:r>
        <w:t xml:space="preserve">В Инспекции ФНС России № 2 по г. Москве 20 января 2022 года пройдет онлайн – вебинар</w:t>
      </w:r>
    </w:p>
    <w:p>
      <w:pPr>
        <w:pStyle w:val="FirstParagraph"/>
      </w:pPr>
      <w:r>
        <w:t xml:space="preserve">17.01.2022</w:t>
      </w:r>
    </w:p>
    <w:p>
      <w:pPr>
        <w:pStyle w:val="BodyText"/>
      </w:pPr>
      <w:r>
        <w:rPr>
          <w:bCs/>
          <w:b/>
        </w:rPr>
        <w:t xml:space="preserve">В Инспекции ФНС России № 2 по г. Москве 20 января 2022 года пройдет онлайн – вебинар на тему:</w:t>
      </w:r>
      <w:r>
        <w:rPr>
          <w:bCs/>
          <w:b/>
        </w:rPr>
        <w:t xml:space="preserve"> </w:t>
      </w:r>
      <w:r>
        <w:rPr>
          <w:bCs/>
          <w:b/>
        </w:rPr>
        <w:t xml:space="preserve">«</w:t>
      </w:r>
      <w:r>
        <w:rPr>
          <w:bCs/>
          <w:b/>
        </w:rPr>
        <w:t xml:space="preserve">Порядок проведения зачетов и возвратов в соответствии с 78ст. НК РФ</w:t>
      </w:r>
      <w:r>
        <w:rPr>
          <w:bCs/>
          <w:b/>
        </w:rPr>
        <w:t xml:space="preserve">»</w:t>
      </w:r>
      <w:r>
        <w:rPr>
          <w:bCs/>
          <w:b/>
        </w:rPr>
        <w:t xml:space="preserve"> </w:t>
      </w:r>
      <w:r>
        <w:rPr>
          <w:bCs/>
          <w:b/>
        </w:rPr>
        <w:t xml:space="preserve">в 16:00.</w:t>
      </w:r>
    </w:p>
    <w:p>
      <w:pPr>
        <w:pStyle w:val="BodyText"/>
      </w:pPr>
      <w:r>
        <w:t xml:space="preserve">Ссылка для входа:</w:t>
      </w:r>
      <w:r>
        <w:t xml:space="preserve"> </w:t>
      </w:r>
      <w:hyperlink r:id="rId20">
        <w:r>
          <w:rPr>
            <w:rStyle w:val="Hyperlink"/>
          </w:rPr>
          <w:t xml:space="preserve">https://vksnp4.nalog.ru/conference/poryadok-provedeniya-zachetov-i-vozvratov-v-sootve?token=88a1bb27-0657-43dc-86ed-f748a43a8a0d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http://meschanka.mos.ru/presscenter/announcements/detail/10561220.html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announcements/detail/10561220.html" TargetMode="External" /><Relationship Type="http://schemas.openxmlformats.org/officeDocument/2006/relationships/hyperlink" Id="rId20" Target="https://vksnp4.nalog.ru/conference/poryadok-provedeniya-zachetov-i-vozvratov-v-sootve?token=88a1bb27-0657-43dc-86ed-f748a43a8a0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schanka.mos.ru" TargetMode="External" /><Relationship Type="http://schemas.openxmlformats.org/officeDocument/2006/relationships/hyperlink" Id="rId21" Target="http://meschanka.mos.ru/presscenter/announcements/detail/10561220.html" TargetMode="External" /><Relationship Type="http://schemas.openxmlformats.org/officeDocument/2006/relationships/hyperlink" Id="rId20" Target="https://vksnp4.nalog.ru/conference/poryadok-provedeniya-zachetov-i-vozvratov-v-sootve?token=88a1bb27-0657-43dc-86ed-f748a43a8a0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2025-02-05T09:04:27Z</dcterms:created>
  <dcterms:modified xsi:type="dcterms:W3CDTF">2025-02-05T09:04:27Z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