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27508972f27519feeb435950619bf72d6ec79"/>
    <w:p>
      <w:pPr>
        <w:pStyle w:val="Heading3"/>
      </w:pPr>
      <w:r>
        <w:t xml:space="preserve">Мещанский межрайонный прокурор г. Москвы Боровский Д.В. проведет выездной приём граждан в ГКУ ЦЗН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t xml:space="preserve">22 сентября 2021 года в 14:00 Мещанским межрайонным прокурором г. Москвы Боровским Д.В. будет проводится выездной приём граждан в ГКУ ЦЗН г. Москвы по адресу: </w:t>
      </w:r>
      <w:r>
        <w:t xml:space="preserve">г. Москва, ул. Щепкина, д. 38, стр. 1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http://meschanka.mos.ru/presscenter/announcements/detail/10265181.html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265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265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2024-08-29T17:52:23Z</dcterms:created>
  <dcterms:modified xsi:type="dcterms:W3CDTF">2024-08-29T17:52:23Z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