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fb272f01ab2aec1d7cc5106d4237333c3fc3a4"/>
    <w:p>
      <w:pPr>
        <w:pStyle w:val="Heading3"/>
      </w:pPr>
      <w:r>
        <w:t xml:space="preserve">Сегодня в электронных общественных обсуждениях приняло участие порядка 300 000 тысяч человек!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eschanka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http://meschanka.mos.ru/electronic-public-discussion/detail/9465705.html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eschanka.mos.ru" TargetMode="External" /><Relationship Type="http://schemas.openxmlformats.org/officeDocument/2006/relationships/hyperlink" Id="rId23" Target="http://meschanka.mos.ru/electronic-public-discussion/detail/9465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eschanka.mos.ru" TargetMode="External" /><Relationship Type="http://schemas.openxmlformats.org/officeDocument/2006/relationships/hyperlink" Id="rId23" Target="http://meschanka.mos.ru/electronic-public-discussion/detail/9465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2025-04-14T16:08:17Z</dcterms:created>
  <dcterms:modified xsi:type="dcterms:W3CDTF">2025-04-14T16:08:17Z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